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05" w:rsidRDefault="00E57805" w:rsidP="00BA0A10">
      <w:pPr>
        <w:pStyle w:val="Heading1"/>
        <w:ind w:left="2160" w:hanging="2160"/>
      </w:pPr>
      <w:r>
        <w:t>Subject:</w:t>
      </w:r>
      <w:r>
        <w:tab/>
      </w:r>
      <w:bookmarkStart w:id="0" w:name="_GoBack"/>
      <w:bookmarkEnd w:id="0"/>
      <w:r>
        <w:t>Part 2, Supplement 2,</w:t>
      </w:r>
      <w:r>
        <w:br/>
        <w:t>S2.10.4 – Stayed Surfaces</w:t>
      </w:r>
    </w:p>
    <w:p w:rsidR="00E57805" w:rsidRDefault="00E57805" w:rsidP="00273EEB">
      <w:pPr>
        <w:pStyle w:val="Heading1"/>
      </w:pPr>
      <w:r>
        <w:t>File Number:</w:t>
      </w:r>
      <w:r>
        <w:tab/>
        <w:t>NB11-0201</w:t>
      </w:r>
    </w:p>
    <w:p w:rsidR="00E57805" w:rsidRDefault="00E57805" w:rsidP="00273EEB">
      <w:pPr>
        <w:pStyle w:val="Heading1"/>
      </w:pPr>
      <w:r>
        <w:t>Proposal:</w:t>
      </w:r>
    </w:p>
    <w:p w:rsidR="00E57805" w:rsidRDefault="00E57805" w:rsidP="00BA0A10">
      <w:pPr>
        <w:ind w:left="2160"/>
      </w:pPr>
      <w:r>
        <w:t xml:space="preserve">Introduce a new section to provide guidance for bulged stayed surfaces to address requests for guidance from various jurisdictions.  Proposed </w:t>
      </w:r>
      <w:proofErr w:type="gramStart"/>
      <w:r>
        <w:t>wording</w:t>
      </w:r>
      <w:proofErr w:type="gramEnd"/>
      <w:r>
        <w:t xml:space="preserve"> is as follows:</w:t>
      </w:r>
    </w:p>
    <w:p w:rsidR="00E57805" w:rsidRDefault="00E57805" w:rsidP="00BA0A10"/>
    <w:p w:rsidR="00E57805" w:rsidRPr="00BA0A10" w:rsidRDefault="00E57805" w:rsidP="00BA0A10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S2.10.4.</w:t>
      </w:r>
      <w:r w:rsidR="00E956D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  <w:t>BULGING</w:t>
      </w:r>
    </w:p>
    <w:p w:rsidR="00E57805" w:rsidRDefault="00E57805" w:rsidP="00BA0A10">
      <w:pPr>
        <w:ind w:left="2160"/>
        <w:rPr>
          <w:sz w:val="20"/>
          <w:szCs w:val="20"/>
        </w:rPr>
      </w:pPr>
      <w:r w:rsidRPr="00BA0A10">
        <w:rPr>
          <w:sz w:val="20"/>
          <w:szCs w:val="20"/>
        </w:rPr>
        <w:t xml:space="preserve">Stayed surfaces </w:t>
      </w:r>
      <w:r w:rsidR="00BC11DF">
        <w:rPr>
          <w:sz w:val="20"/>
          <w:szCs w:val="20"/>
        </w:rPr>
        <w:t>shall</w:t>
      </w:r>
      <w:r w:rsidR="00BC11DF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 xml:space="preserve">be examined, and any deformations </w:t>
      </w:r>
      <w:r>
        <w:rPr>
          <w:sz w:val="20"/>
          <w:szCs w:val="20"/>
        </w:rPr>
        <w:t>shall</w:t>
      </w:r>
      <w:r w:rsidRPr="00BA0A10">
        <w:rPr>
          <w:sz w:val="20"/>
          <w:szCs w:val="20"/>
        </w:rPr>
        <w:t xml:space="preserve"> be measured and recorded.  Deformations may be caused from freezing, localized overheating, broken </w:t>
      </w:r>
      <w:proofErr w:type="spellStart"/>
      <w:r w:rsidRPr="00BA0A10">
        <w:rPr>
          <w:sz w:val="20"/>
          <w:szCs w:val="20"/>
        </w:rPr>
        <w:t>staybolts</w:t>
      </w:r>
      <w:proofErr w:type="spellEnd"/>
      <w:r w:rsidRPr="00BA0A10">
        <w:rPr>
          <w:sz w:val="20"/>
          <w:szCs w:val="20"/>
        </w:rPr>
        <w:t xml:space="preserve">, or extended use (cyclic activity).  Deformations may be described as bulging, bagging, </w:t>
      </w:r>
      <w:r w:rsidR="005B50E9">
        <w:rPr>
          <w:sz w:val="20"/>
          <w:szCs w:val="20"/>
        </w:rPr>
        <w:t xml:space="preserve">or </w:t>
      </w:r>
      <w:r w:rsidR="00A02C97">
        <w:rPr>
          <w:sz w:val="20"/>
          <w:szCs w:val="20"/>
        </w:rPr>
        <w:t>pillow/</w:t>
      </w:r>
      <w:r w:rsidRPr="00BA0A10">
        <w:rPr>
          <w:sz w:val="20"/>
          <w:szCs w:val="20"/>
        </w:rPr>
        <w:t>mattress-effects.</w:t>
      </w:r>
      <w:r w:rsidR="00F75B6C">
        <w:rPr>
          <w:sz w:val="20"/>
          <w:szCs w:val="20"/>
        </w:rPr>
        <w:t xml:space="preserve">  The bulged section depth is defined as the protrusion of the sheet beyond its original position.</w:t>
      </w:r>
    </w:p>
    <w:p w:rsidR="00E57805" w:rsidRPr="00BA0A10" w:rsidRDefault="00E57805" w:rsidP="00BA0A10">
      <w:pPr>
        <w:ind w:left="2160"/>
        <w:rPr>
          <w:sz w:val="20"/>
          <w:szCs w:val="20"/>
        </w:rPr>
      </w:pPr>
    </w:p>
    <w:p w:rsidR="00E57805" w:rsidRDefault="00E57805" w:rsidP="00BA0A10">
      <w:pPr>
        <w:numPr>
          <w:ilvl w:val="3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Changes in deformations between inspections </w:t>
      </w:r>
      <w:r w:rsidR="00BC11DF">
        <w:rPr>
          <w:sz w:val="20"/>
          <w:szCs w:val="20"/>
        </w:rPr>
        <w:t>shall</w:t>
      </w:r>
      <w:r w:rsidR="00BC11DF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 xml:space="preserve">be noted and </w:t>
      </w:r>
      <w:r w:rsidR="00A02C97">
        <w:rPr>
          <w:sz w:val="20"/>
          <w:szCs w:val="20"/>
        </w:rPr>
        <w:t>shall</w:t>
      </w:r>
      <w:r w:rsidR="00A02C97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require additional evaluation to determine fitness for service.</w:t>
      </w:r>
    </w:p>
    <w:p w:rsidR="00E57805" w:rsidRPr="00BA0A10" w:rsidRDefault="00E57805" w:rsidP="00BA0A10">
      <w:pPr>
        <w:ind w:left="2160"/>
        <w:rPr>
          <w:sz w:val="20"/>
          <w:szCs w:val="20"/>
        </w:rPr>
      </w:pPr>
    </w:p>
    <w:p w:rsidR="00E57805" w:rsidRDefault="00E57805" w:rsidP="00BA0A10">
      <w:pPr>
        <w:numPr>
          <w:ilvl w:val="3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The probable cause of the deformation </w:t>
      </w:r>
      <w:r w:rsidR="00A02C97">
        <w:rPr>
          <w:sz w:val="20"/>
          <w:szCs w:val="20"/>
        </w:rPr>
        <w:t>shall</w:t>
      </w:r>
      <w:r w:rsidR="00A02C97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be determined and, where possible, resolved.  For example, overheating due to scale build-up requires removal of scale.</w:t>
      </w:r>
      <w:r>
        <w:rPr>
          <w:sz w:val="20"/>
          <w:szCs w:val="20"/>
        </w:rPr>
        <w:br/>
      </w:r>
    </w:p>
    <w:p w:rsidR="00E57805" w:rsidRDefault="00E57805" w:rsidP="00996114">
      <w:pPr>
        <w:rPr>
          <w:sz w:val="20"/>
          <w:szCs w:val="20"/>
        </w:rPr>
      </w:pPr>
    </w:p>
    <w:p w:rsidR="00E57805" w:rsidRPr="00BA0A10" w:rsidRDefault="00E57805" w:rsidP="00BA0A10">
      <w:pPr>
        <w:numPr>
          <w:ilvl w:val="3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The amount of the </w:t>
      </w:r>
      <w:r>
        <w:rPr>
          <w:sz w:val="20"/>
          <w:szCs w:val="20"/>
        </w:rPr>
        <w:t>bulging</w:t>
      </w:r>
      <w:r w:rsidRPr="00BA0A10">
        <w:rPr>
          <w:sz w:val="20"/>
          <w:szCs w:val="20"/>
        </w:rPr>
        <w:t xml:space="preserve"> shall be measured</w:t>
      </w:r>
      <w:r w:rsidR="005B50E9">
        <w:rPr>
          <w:sz w:val="20"/>
          <w:szCs w:val="20"/>
        </w:rPr>
        <w:t>:</w:t>
      </w:r>
    </w:p>
    <w:p w:rsidR="00E57805" w:rsidRPr="00BA0A10" w:rsidRDefault="00E57805" w:rsidP="00BA0A10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If the </w:t>
      </w:r>
      <w:r w:rsidR="00F75B6C">
        <w:rPr>
          <w:sz w:val="20"/>
          <w:szCs w:val="20"/>
        </w:rPr>
        <w:t xml:space="preserve">depth of the </w:t>
      </w:r>
      <w:r w:rsidRPr="00BA0A10">
        <w:rPr>
          <w:sz w:val="20"/>
          <w:szCs w:val="20"/>
        </w:rPr>
        <w:t>bulge does not exceed 50% of plate thickness, then no further activity is required.</w:t>
      </w:r>
    </w:p>
    <w:p w:rsidR="00E57805" w:rsidRPr="00BA0A10" w:rsidRDefault="00E57805" w:rsidP="00BA0A10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If the </w:t>
      </w:r>
      <w:r w:rsidR="00F75B6C">
        <w:rPr>
          <w:sz w:val="20"/>
          <w:szCs w:val="20"/>
        </w:rPr>
        <w:t xml:space="preserve">depth of the </w:t>
      </w:r>
      <w:r w:rsidRPr="00BA0A10">
        <w:rPr>
          <w:sz w:val="20"/>
          <w:szCs w:val="20"/>
        </w:rPr>
        <w:t xml:space="preserve">bulge </w:t>
      </w:r>
      <w:r>
        <w:rPr>
          <w:sz w:val="20"/>
          <w:szCs w:val="20"/>
        </w:rPr>
        <w:t>is between</w:t>
      </w:r>
      <w:r w:rsidRPr="00BA0A10">
        <w:rPr>
          <w:sz w:val="20"/>
          <w:szCs w:val="20"/>
        </w:rPr>
        <w:t xml:space="preserve"> 50% </w:t>
      </w:r>
      <w:r>
        <w:rPr>
          <w:sz w:val="20"/>
          <w:szCs w:val="20"/>
        </w:rPr>
        <w:t>and 100% plate thickness</w:t>
      </w:r>
      <w:r w:rsidRPr="00BA0A10">
        <w:rPr>
          <w:sz w:val="20"/>
          <w:szCs w:val="20"/>
        </w:rPr>
        <w:t xml:space="preserve">, and thread engagement is not </w:t>
      </w:r>
      <w:r w:rsidR="00FB5ED4">
        <w:rPr>
          <w:sz w:val="20"/>
          <w:szCs w:val="20"/>
        </w:rPr>
        <w:t>affected</w:t>
      </w:r>
      <w:r w:rsidRPr="00BA0A10">
        <w:rPr>
          <w:sz w:val="20"/>
          <w:szCs w:val="20"/>
        </w:rPr>
        <w:t>, then additional NDE is required.</w:t>
      </w:r>
    </w:p>
    <w:p w:rsidR="00E57805" w:rsidRDefault="000D301F" w:rsidP="00BA0A10">
      <w:pPr>
        <w:numPr>
          <w:ilvl w:val="2"/>
          <w:numId w:val="25"/>
        </w:numPr>
        <w:tabs>
          <w:tab w:val="clear" w:pos="2160"/>
          <w:tab w:val="num" w:pos="3420"/>
        </w:tabs>
        <w:ind w:left="3420"/>
        <w:rPr>
          <w:sz w:val="20"/>
          <w:szCs w:val="20"/>
        </w:rPr>
      </w:pPr>
      <w:r>
        <w:rPr>
          <w:sz w:val="20"/>
          <w:szCs w:val="20"/>
        </w:rPr>
        <w:t>Note: If u</w:t>
      </w:r>
      <w:r w:rsidR="00A02C97">
        <w:rPr>
          <w:sz w:val="20"/>
          <w:szCs w:val="20"/>
        </w:rPr>
        <w:t>ltrasonic thickness testing (S2.6.2.c)</w:t>
      </w:r>
      <w:r w:rsidR="00E57805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E57805">
        <w:rPr>
          <w:sz w:val="20"/>
          <w:szCs w:val="20"/>
        </w:rPr>
        <w:t xml:space="preserve"> performed</w:t>
      </w:r>
      <w:r>
        <w:rPr>
          <w:sz w:val="20"/>
          <w:szCs w:val="20"/>
        </w:rPr>
        <w:t>, then it is performed</w:t>
      </w:r>
      <w:r w:rsidR="00E57805">
        <w:rPr>
          <w:sz w:val="20"/>
          <w:szCs w:val="20"/>
        </w:rPr>
        <w:t xml:space="preserve"> </w:t>
      </w:r>
      <w:r w:rsidR="005B50E9">
        <w:rPr>
          <w:sz w:val="20"/>
          <w:szCs w:val="20"/>
        </w:rPr>
        <w:t>on</w:t>
      </w:r>
      <w:r w:rsidR="00E57805">
        <w:rPr>
          <w:sz w:val="20"/>
          <w:szCs w:val="20"/>
        </w:rPr>
        <w:t xml:space="preserve"> a tight</w:t>
      </w:r>
      <w:r w:rsidR="00E57805" w:rsidRPr="00BA0A10">
        <w:rPr>
          <w:sz w:val="20"/>
          <w:szCs w:val="20"/>
        </w:rPr>
        <w:t xml:space="preserve"> </w:t>
      </w:r>
      <w:r w:rsidR="005B50E9">
        <w:rPr>
          <w:sz w:val="20"/>
          <w:szCs w:val="20"/>
        </w:rPr>
        <w:t>(1-inch) grid</w:t>
      </w:r>
      <w:r w:rsidR="00E57805" w:rsidRPr="00BA0A10">
        <w:rPr>
          <w:sz w:val="20"/>
          <w:szCs w:val="20"/>
        </w:rPr>
        <w:t xml:space="preserve"> to determine any thinning throughout the deformation.  Any generalized thinning </w:t>
      </w:r>
      <w:r w:rsidR="00E0145D">
        <w:rPr>
          <w:sz w:val="20"/>
          <w:szCs w:val="20"/>
        </w:rPr>
        <w:t xml:space="preserve">(S2.6.2.b) </w:t>
      </w:r>
      <w:r w:rsidR="00BC11DF">
        <w:rPr>
          <w:sz w:val="20"/>
          <w:szCs w:val="20"/>
        </w:rPr>
        <w:t>shall</w:t>
      </w:r>
      <w:r w:rsidR="00BC11DF" w:rsidRPr="00BA0A10">
        <w:rPr>
          <w:sz w:val="20"/>
          <w:szCs w:val="20"/>
        </w:rPr>
        <w:t xml:space="preserve"> </w:t>
      </w:r>
      <w:r w:rsidR="00E57805" w:rsidRPr="00BA0A10">
        <w:rPr>
          <w:sz w:val="20"/>
          <w:szCs w:val="20"/>
        </w:rPr>
        <w:t>be used in the calculation of MAWP.</w:t>
      </w:r>
    </w:p>
    <w:p w:rsidR="00E57805" w:rsidRPr="00BA0A10" w:rsidRDefault="00E57805" w:rsidP="00BA0A10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>If the</w:t>
      </w:r>
      <w:r w:rsidR="00F75B6C">
        <w:rPr>
          <w:sz w:val="20"/>
          <w:szCs w:val="20"/>
        </w:rPr>
        <w:t xml:space="preserve"> depth of the</w:t>
      </w:r>
      <w:r w:rsidRPr="00BA0A10">
        <w:rPr>
          <w:sz w:val="20"/>
          <w:szCs w:val="20"/>
        </w:rPr>
        <w:t xml:space="preserve"> bulge exceeds the thickness of the plate, then repair is required.</w:t>
      </w:r>
      <w:r w:rsidRPr="00BA0A10" w:rsidDel="00A80B46">
        <w:rPr>
          <w:sz w:val="20"/>
          <w:szCs w:val="20"/>
        </w:rPr>
        <w:t xml:space="preserve"> </w:t>
      </w:r>
    </w:p>
    <w:p w:rsidR="00E57805" w:rsidRPr="00BA0A10" w:rsidRDefault="00E57805" w:rsidP="00BA0A10">
      <w:pPr>
        <w:ind w:left="3600"/>
        <w:rPr>
          <w:sz w:val="20"/>
          <w:szCs w:val="20"/>
        </w:rPr>
      </w:pPr>
    </w:p>
    <w:p w:rsidR="00E57805" w:rsidRPr="00D477A8" w:rsidRDefault="00E57805" w:rsidP="00DB7A4F">
      <w:pPr>
        <w:numPr>
          <w:ilvl w:val="3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 xml:space="preserve">The location of the deformations </w:t>
      </w:r>
      <w:r w:rsidR="003052F3">
        <w:rPr>
          <w:sz w:val="20"/>
          <w:szCs w:val="20"/>
        </w:rPr>
        <w:t>shall</w:t>
      </w:r>
      <w:r w:rsidR="003052F3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 xml:space="preserve">be examined.  </w:t>
      </w:r>
      <w:r w:rsidRPr="00D477A8">
        <w:rPr>
          <w:sz w:val="20"/>
          <w:szCs w:val="20"/>
        </w:rPr>
        <w:t xml:space="preserve">If the point of tangency of the curve in a bulge is </w:t>
      </w:r>
      <w:proofErr w:type="gramStart"/>
      <w:r w:rsidRPr="00D477A8">
        <w:rPr>
          <w:sz w:val="20"/>
          <w:szCs w:val="20"/>
        </w:rPr>
        <w:t>within ‘</w:t>
      </w:r>
      <w:r w:rsidRPr="00D477A8">
        <w:rPr>
          <w:i/>
          <w:sz w:val="20"/>
          <w:szCs w:val="20"/>
        </w:rPr>
        <w:t>t</w:t>
      </w:r>
      <w:r w:rsidRPr="00D477A8">
        <w:rPr>
          <w:sz w:val="20"/>
          <w:szCs w:val="20"/>
        </w:rPr>
        <w:t>’</w:t>
      </w:r>
      <w:proofErr w:type="gramEnd"/>
      <w:r w:rsidRPr="00D477A8">
        <w:rPr>
          <w:sz w:val="20"/>
          <w:szCs w:val="20"/>
        </w:rPr>
        <w:t xml:space="preserve"> of </w:t>
      </w:r>
      <w:r w:rsidR="00DE69B0">
        <w:rPr>
          <w:sz w:val="20"/>
          <w:szCs w:val="20"/>
        </w:rPr>
        <w:t xml:space="preserve">the edge of the </w:t>
      </w:r>
      <w:proofErr w:type="spellStart"/>
      <w:r w:rsidRPr="00D477A8">
        <w:rPr>
          <w:sz w:val="20"/>
          <w:szCs w:val="20"/>
        </w:rPr>
        <w:t>staybolt</w:t>
      </w:r>
      <w:proofErr w:type="spellEnd"/>
      <w:r w:rsidR="00DE69B0">
        <w:rPr>
          <w:sz w:val="20"/>
          <w:szCs w:val="20"/>
        </w:rPr>
        <w:t xml:space="preserve"> head</w:t>
      </w:r>
      <w:r w:rsidRPr="00D477A8">
        <w:rPr>
          <w:sz w:val="20"/>
          <w:szCs w:val="20"/>
        </w:rPr>
        <w:t xml:space="preserve"> , then determination of thread engagement </w:t>
      </w:r>
      <w:r w:rsidR="003052F3" w:rsidRPr="00D477A8">
        <w:rPr>
          <w:sz w:val="20"/>
          <w:szCs w:val="20"/>
        </w:rPr>
        <w:t xml:space="preserve">shall </w:t>
      </w:r>
      <w:r w:rsidRPr="00D477A8">
        <w:rPr>
          <w:sz w:val="20"/>
          <w:szCs w:val="20"/>
        </w:rPr>
        <w:t>be made.  (</w:t>
      </w:r>
      <w:proofErr w:type="gramStart"/>
      <w:r w:rsidRPr="00D477A8">
        <w:rPr>
          <w:sz w:val="20"/>
          <w:szCs w:val="20"/>
        </w:rPr>
        <w:t>‘</w:t>
      </w:r>
      <w:r w:rsidRPr="00D477A8">
        <w:rPr>
          <w:i/>
          <w:sz w:val="20"/>
          <w:szCs w:val="20"/>
        </w:rPr>
        <w:t>t</w:t>
      </w:r>
      <w:proofErr w:type="gramEnd"/>
      <w:r w:rsidRPr="00D477A8">
        <w:rPr>
          <w:sz w:val="20"/>
          <w:szCs w:val="20"/>
        </w:rPr>
        <w:t xml:space="preserve">’ is defined in S2.10.6, and is the thickness of the plate.)  </w:t>
      </w:r>
      <w:r w:rsidR="000D0E9C">
        <w:rPr>
          <w:sz w:val="20"/>
          <w:szCs w:val="20"/>
        </w:rPr>
        <w:t xml:space="preserve">Removal of one or more </w:t>
      </w:r>
      <w:proofErr w:type="spellStart"/>
      <w:r w:rsidR="000D0E9C">
        <w:rPr>
          <w:sz w:val="20"/>
          <w:szCs w:val="20"/>
        </w:rPr>
        <w:t>staybolts</w:t>
      </w:r>
      <w:proofErr w:type="spellEnd"/>
      <w:r w:rsidRPr="00D477A8">
        <w:rPr>
          <w:sz w:val="20"/>
          <w:szCs w:val="20"/>
        </w:rPr>
        <w:t xml:space="preserve"> may </w:t>
      </w:r>
      <w:r w:rsidR="000D0E9C">
        <w:rPr>
          <w:sz w:val="20"/>
          <w:szCs w:val="20"/>
        </w:rPr>
        <w:t xml:space="preserve">be </w:t>
      </w:r>
      <w:r w:rsidR="00DE69B0">
        <w:rPr>
          <w:sz w:val="20"/>
          <w:szCs w:val="20"/>
        </w:rPr>
        <w:t>require</w:t>
      </w:r>
      <w:r w:rsidR="000D0E9C">
        <w:rPr>
          <w:sz w:val="20"/>
          <w:szCs w:val="20"/>
        </w:rPr>
        <w:t>d to make this determination</w:t>
      </w:r>
      <w:r w:rsidRPr="00D477A8">
        <w:rPr>
          <w:sz w:val="20"/>
          <w:szCs w:val="20"/>
        </w:rPr>
        <w:t>.</w:t>
      </w:r>
      <w:r w:rsidR="00D477A8" w:rsidRPr="00D477A8">
        <w:rPr>
          <w:sz w:val="20"/>
          <w:szCs w:val="20"/>
        </w:rPr>
        <w:t xml:space="preserve">  Refer to Figure S2.10.4.2.d.</w:t>
      </w:r>
    </w:p>
    <w:p w:rsidR="000D0E9C" w:rsidRPr="00BA0A10" w:rsidRDefault="000D0E9C" w:rsidP="000D0E9C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>Cracks</w:t>
      </w:r>
      <w:r>
        <w:rPr>
          <w:sz w:val="20"/>
          <w:szCs w:val="20"/>
        </w:rPr>
        <w:t>, deformations,</w:t>
      </w:r>
      <w:r w:rsidRPr="00BA0A10">
        <w:rPr>
          <w:sz w:val="20"/>
          <w:szCs w:val="20"/>
        </w:rPr>
        <w:t xml:space="preserve"> and/or missing portions of the threaded </w:t>
      </w:r>
      <w:proofErr w:type="spellStart"/>
      <w:r w:rsidRPr="00BA0A10">
        <w:rPr>
          <w:sz w:val="20"/>
          <w:szCs w:val="20"/>
        </w:rPr>
        <w:t>staybolt</w:t>
      </w:r>
      <w:proofErr w:type="spellEnd"/>
      <w:r w:rsidRPr="00BA0A10">
        <w:rPr>
          <w:sz w:val="20"/>
          <w:szCs w:val="20"/>
        </w:rPr>
        <w:t xml:space="preserve"> head may indicate </w:t>
      </w:r>
      <w:r>
        <w:rPr>
          <w:sz w:val="20"/>
          <w:szCs w:val="20"/>
        </w:rPr>
        <w:t xml:space="preserve">a </w:t>
      </w:r>
      <w:r w:rsidRPr="00BA0A10">
        <w:rPr>
          <w:sz w:val="20"/>
          <w:szCs w:val="20"/>
        </w:rPr>
        <w:t xml:space="preserve">deformation of the plate at the </w:t>
      </w:r>
      <w:proofErr w:type="spellStart"/>
      <w:r w:rsidRPr="00BA0A10">
        <w:rPr>
          <w:sz w:val="20"/>
          <w:szCs w:val="20"/>
        </w:rPr>
        <w:t>staybolt</w:t>
      </w:r>
      <w:proofErr w:type="spellEnd"/>
      <w:r w:rsidRPr="00BA0A10">
        <w:rPr>
          <w:sz w:val="20"/>
          <w:szCs w:val="20"/>
        </w:rPr>
        <w:t>.</w:t>
      </w:r>
    </w:p>
    <w:p w:rsidR="00E57805" w:rsidRDefault="00E57805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0D0E9C" w:rsidRDefault="000D0E9C" w:rsidP="00BA0A10">
      <w:pPr>
        <w:ind w:left="2160"/>
        <w:rPr>
          <w:b/>
          <w:sz w:val="20"/>
          <w:szCs w:val="20"/>
        </w:rPr>
      </w:pPr>
    </w:p>
    <w:p w:rsidR="00E57805" w:rsidRPr="00BA0A10" w:rsidRDefault="00E57805" w:rsidP="00BA0A10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Figure S2.10.4.</w:t>
      </w:r>
      <w:r w:rsidR="00E956DD">
        <w:rPr>
          <w:b/>
          <w:sz w:val="20"/>
          <w:szCs w:val="20"/>
        </w:rPr>
        <w:t>2.d</w:t>
      </w:r>
    </w:p>
    <w:p w:rsidR="00994590" w:rsidRDefault="00E8636A" w:rsidP="00BA0A10">
      <w:pPr>
        <w:ind w:left="2160"/>
        <w:jc w:val="center"/>
        <w:rPr>
          <w:sz w:val="20"/>
          <w:szCs w:val="20"/>
        </w:rPr>
      </w:pPr>
      <w:r w:rsidRPr="00DB7A4F">
        <w:rPr>
          <w:noProof/>
          <w:sz w:val="20"/>
          <w:szCs w:val="20"/>
          <w:lang w:val="en-US" w:eastAsia="en-US"/>
        </w:rPr>
        <w:drawing>
          <wp:inline distT="0" distB="0" distL="0" distR="0" wp14:anchorId="7629ECCB" wp14:editId="416E1272">
            <wp:extent cx="4442460" cy="1730246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530" cy="17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05" w:rsidRPr="00BA0A10" w:rsidRDefault="00E57805" w:rsidP="00BA0A10">
      <w:pPr>
        <w:ind w:left="2160"/>
        <w:jc w:val="center"/>
        <w:rPr>
          <w:sz w:val="20"/>
          <w:szCs w:val="20"/>
        </w:rPr>
      </w:pPr>
    </w:p>
    <w:p w:rsidR="00E57805" w:rsidRPr="00BA0A10" w:rsidRDefault="00E57805" w:rsidP="00BA0A10">
      <w:pPr>
        <w:ind w:left="3240"/>
        <w:rPr>
          <w:sz w:val="20"/>
          <w:szCs w:val="20"/>
        </w:rPr>
      </w:pPr>
    </w:p>
    <w:p w:rsidR="00E57805" w:rsidRPr="00BA0A10" w:rsidRDefault="00E57805" w:rsidP="00BA0A10">
      <w:pPr>
        <w:numPr>
          <w:ilvl w:val="3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>The following guidelines apply where repair is required.</w:t>
      </w:r>
    </w:p>
    <w:p w:rsidR="00E57805" w:rsidRPr="00BA0A10" w:rsidRDefault="00E57805" w:rsidP="00BA0A10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>Plate may only be rep</w:t>
      </w:r>
      <w:r w:rsidR="000D0E9C">
        <w:rPr>
          <w:sz w:val="20"/>
          <w:szCs w:val="20"/>
        </w:rPr>
        <w:t>aired</w:t>
      </w:r>
      <w:r w:rsidRPr="00BA0A10">
        <w:rPr>
          <w:sz w:val="20"/>
          <w:szCs w:val="20"/>
        </w:rPr>
        <w:t xml:space="preserve"> </w:t>
      </w:r>
      <w:r w:rsidR="000D0E9C">
        <w:rPr>
          <w:sz w:val="20"/>
          <w:szCs w:val="20"/>
        </w:rPr>
        <w:t>using</w:t>
      </w:r>
      <w:r w:rsidR="000D0E9C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a flush patch</w:t>
      </w:r>
      <w:r w:rsidR="00367F32">
        <w:rPr>
          <w:sz w:val="20"/>
          <w:szCs w:val="20"/>
        </w:rPr>
        <w:t>, in accordance with Supplement 2 of Part 3.</w:t>
      </w:r>
    </w:p>
    <w:p w:rsidR="00E57805" w:rsidRPr="00BA0A10" w:rsidRDefault="00E57805" w:rsidP="00BA0A10">
      <w:pPr>
        <w:numPr>
          <w:ilvl w:val="4"/>
          <w:numId w:val="18"/>
        </w:numPr>
        <w:rPr>
          <w:sz w:val="20"/>
          <w:szCs w:val="20"/>
        </w:rPr>
      </w:pPr>
      <w:r w:rsidRPr="00BA0A10">
        <w:rPr>
          <w:sz w:val="20"/>
          <w:szCs w:val="20"/>
        </w:rPr>
        <w:t>Where a deformation is to be repaired, all portions of th</w:t>
      </w:r>
      <w:r w:rsidR="00367F32">
        <w:rPr>
          <w:sz w:val="20"/>
          <w:szCs w:val="20"/>
        </w:rPr>
        <w:t>at</w:t>
      </w:r>
      <w:r w:rsidRPr="00BA0A10">
        <w:rPr>
          <w:sz w:val="20"/>
          <w:szCs w:val="20"/>
        </w:rPr>
        <w:t xml:space="preserve"> deformity </w:t>
      </w:r>
      <w:r w:rsidR="00F96345">
        <w:rPr>
          <w:sz w:val="20"/>
          <w:szCs w:val="20"/>
        </w:rPr>
        <w:t>shall</w:t>
      </w:r>
      <w:r w:rsidR="00F96345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be repaired.  For example</w:t>
      </w:r>
      <w:proofErr w:type="gramStart"/>
      <w:r w:rsidRPr="00BA0A10">
        <w:rPr>
          <w:sz w:val="20"/>
          <w:szCs w:val="20"/>
        </w:rPr>
        <w:t xml:space="preserve">,  </w:t>
      </w:r>
      <w:r w:rsidR="00F96345">
        <w:rPr>
          <w:sz w:val="20"/>
          <w:szCs w:val="20"/>
        </w:rPr>
        <w:t>for</w:t>
      </w:r>
      <w:proofErr w:type="gramEnd"/>
      <w:r w:rsidR="00F96345">
        <w:rPr>
          <w:sz w:val="20"/>
          <w:szCs w:val="20"/>
        </w:rPr>
        <w:t xml:space="preserve"> </w:t>
      </w:r>
      <w:r w:rsidR="00367F32">
        <w:rPr>
          <w:sz w:val="20"/>
          <w:szCs w:val="20"/>
        </w:rPr>
        <w:t>contiguous</w:t>
      </w:r>
      <w:r w:rsidR="00367F32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bulging where only some bulges exceed allowable deformation</w:t>
      </w:r>
      <w:r w:rsidR="00367F32">
        <w:rPr>
          <w:sz w:val="20"/>
          <w:szCs w:val="20"/>
        </w:rPr>
        <w:t xml:space="preserve">, </w:t>
      </w:r>
      <w:r w:rsidRPr="00BA0A10">
        <w:rPr>
          <w:sz w:val="20"/>
          <w:szCs w:val="20"/>
        </w:rPr>
        <w:t xml:space="preserve"> the entire bulged area </w:t>
      </w:r>
      <w:r w:rsidR="00F96345">
        <w:rPr>
          <w:sz w:val="20"/>
          <w:szCs w:val="20"/>
        </w:rPr>
        <w:t xml:space="preserve">shall </w:t>
      </w:r>
      <w:r w:rsidRPr="00BA0A10">
        <w:rPr>
          <w:sz w:val="20"/>
          <w:szCs w:val="20"/>
        </w:rPr>
        <w:t xml:space="preserve">be repaired.  Unrelated </w:t>
      </w:r>
      <w:r w:rsidR="00F96345">
        <w:rPr>
          <w:sz w:val="20"/>
          <w:szCs w:val="20"/>
        </w:rPr>
        <w:t>bulges</w:t>
      </w:r>
      <w:r w:rsidR="00F96345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 xml:space="preserve">separated by non-deformed plate </w:t>
      </w:r>
      <w:r w:rsidR="00BC11DF">
        <w:rPr>
          <w:sz w:val="20"/>
          <w:szCs w:val="20"/>
        </w:rPr>
        <w:t>shall</w:t>
      </w:r>
      <w:r w:rsidR="00BC11DF" w:rsidRPr="00BA0A10">
        <w:rPr>
          <w:sz w:val="20"/>
          <w:szCs w:val="20"/>
        </w:rPr>
        <w:t xml:space="preserve"> </w:t>
      </w:r>
      <w:r w:rsidRPr="00BA0A10">
        <w:rPr>
          <w:sz w:val="20"/>
          <w:szCs w:val="20"/>
        </w:rPr>
        <w:t>be independently evaluated</w:t>
      </w:r>
      <w:r w:rsidR="00F96345">
        <w:rPr>
          <w:sz w:val="20"/>
          <w:szCs w:val="20"/>
        </w:rPr>
        <w:t>.</w:t>
      </w:r>
    </w:p>
    <w:p w:rsidR="00E57805" w:rsidRPr="00BA0A10" w:rsidRDefault="00E57805" w:rsidP="00BA0A10">
      <w:pPr>
        <w:ind w:left="2880"/>
        <w:rPr>
          <w:sz w:val="20"/>
          <w:szCs w:val="20"/>
        </w:rPr>
      </w:pPr>
    </w:p>
    <w:p w:rsidR="00E57805" w:rsidRPr="00B976BB" w:rsidRDefault="00F96345" w:rsidP="00BA0A10">
      <w:r>
        <w:rPr>
          <w:b/>
          <w:sz w:val="20"/>
          <w:szCs w:val="20"/>
        </w:rPr>
        <w:t>FIGURE OF BULGED STAYED AREA</w:t>
      </w:r>
    </w:p>
    <w:p w:rsidR="00E57805" w:rsidRDefault="00F96345">
      <w:r>
        <w:rPr>
          <w:noProof/>
          <w:lang w:val="en-US" w:eastAsia="en-US"/>
        </w:rPr>
        <w:drawing>
          <wp:inline distT="0" distB="0" distL="0" distR="0" wp14:anchorId="6CCE06A8" wp14:editId="36E24715">
            <wp:extent cx="5486400" cy="36576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A55C2">
        <w:br w:type="page"/>
      </w:r>
    </w:p>
    <w:sectPr w:rsidR="00E57805" w:rsidSect="00BA0A1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483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C48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D2C4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7EA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61002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0A6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5AB5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05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529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3A4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136F4"/>
    <w:multiLevelType w:val="hybridMultilevel"/>
    <w:tmpl w:val="FAD8DE3E"/>
    <w:lvl w:ilvl="0" w:tplc="2E0AB2BE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2875BE4"/>
    <w:multiLevelType w:val="hybridMultilevel"/>
    <w:tmpl w:val="244AA3D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A954CA"/>
    <w:multiLevelType w:val="hybridMultilevel"/>
    <w:tmpl w:val="2CC2955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813AAD"/>
    <w:multiLevelType w:val="hybridMultilevel"/>
    <w:tmpl w:val="8208D50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C96AC3"/>
    <w:multiLevelType w:val="multilevel"/>
    <w:tmpl w:val="0E5AFCB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98E3D7F"/>
    <w:multiLevelType w:val="hybridMultilevel"/>
    <w:tmpl w:val="635C333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CE3896"/>
    <w:multiLevelType w:val="hybridMultilevel"/>
    <w:tmpl w:val="17A67FAE"/>
    <w:lvl w:ilvl="0" w:tplc="2E0AB2BE">
      <w:start w:val="1"/>
      <w:numFmt w:val="decimal"/>
      <w:lvlText w:val="%1.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43351A46"/>
    <w:multiLevelType w:val="hybridMultilevel"/>
    <w:tmpl w:val="9F527612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6527AE2"/>
    <w:multiLevelType w:val="multilevel"/>
    <w:tmpl w:val="FAD6A24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92C6AFE"/>
    <w:multiLevelType w:val="hybridMultilevel"/>
    <w:tmpl w:val="B2A635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601A1F"/>
    <w:multiLevelType w:val="hybridMultilevel"/>
    <w:tmpl w:val="8E9C631A"/>
    <w:lvl w:ilvl="0" w:tplc="2E0AB2B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4B5ABE"/>
    <w:multiLevelType w:val="multilevel"/>
    <w:tmpl w:val="FAD6A24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C4D1B38"/>
    <w:multiLevelType w:val="hybridMultilevel"/>
    <w:tmpl w:val="F1F4A5C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DE739B"/>
    <w:multiLevelType w:val="hybridMultilevel"/>
    <w:tmpl w:val="A3C2B50A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8AC2E67"/>
    <w:multiLevelType w:val="hybridMultilevel"/>
    <w:tmpl w:val="526A0C94"/>
    <w:lvl w:ilvl="0" w:tplc="2E0AB2B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90215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68A2B02E">
      <w:start w:val="1"/>
      <w:numFmt w:val="lowerRoman"/>
      <w:lvlText w:val="%5."/>
      <w:lvlJc w:val="right"/>
      <w:pPr>
        <w:tabs>
          <w:tab w:val="num" w:pos="3060"/>
        </w:tabs>
        <w:ind w:left="3060" w:hanging="180"/>
      </w:pPr>
      <w:rPr>
        <w:rFonts w:ascii="Times New Roman" w:eastAsia="Times New Roman" w:hAnsi="Times New Roman"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3"/>
  </w:num>
  <w:num w:numId="16">
    <w:abstractNumId w:val="23"/>
  </w:num>
  <w:num w:numId="17">
    <w:abstractNumId w:val="19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14"/>
  </w:num>
  <w:num w:numId="23">
    <w:abstractNumId w:val="21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E2"/>
    <w:rsid w:val="000026AA"/>
    <w:rsid w:val="000264E2"/>
    <w:rsid w:val="0007108D"/>
    <w:rsid w:val="000A6E9F"/>
    <w:rsid w:val="000D0E9C"/>
    <w:rsid w:val="000D301F"/>
    <w:rsid w:val="00135D98"/>
    <w:rsid w:val="00167BBD"/>
    <w:rsid w:val="00170690"/>
    <w:rsid w:val="00177BCE"/>
    <w:rsid w:val="001905A2"/>
    <w:rsid w:val="002246BB"/>
    <w:rsid w:val="002451C8"/>
    <w:rsid w:val="00273EEB"/>
    <w:rsid w:val="002946F2"/>
    <w:rsid w:val="003052F3"/>
    <w:rsid w:val="0033178F"/>
    <w:rsid w:val="00367F32"/>
    <w:rsid w:val="003828C1"/>
    <w:rsid w:val="003969B7"/>
    <w:rsid w:val="003A7178"/>
    <w:rsid w:val="003C20D3"/>
    <w:rsid w:val="00434207"/>
    <w:rsid w:val="004873A4"/>
    <w:rsid w:val="00511C63"/>
    <w:rsid w:val="0051278F"/>
    <w:rsid w:val="005A72C3"/>
    <w:rsid w:val="005B50E9"/>
    <w:rsid w:val="00606AEF"/>
    <w:rsid w:val="00633220"/>
    <w:rsid w:val="006C2762"/>
    <w:rsid w:val="006C4008"/>
    <w:rsid w:val="006E0302"/>
    <w:rsid w:val="007165B5"/>
    <w:rsid w:val="007351DE"/>
    <w:rsid w:val="00740B68"/>
    <w:rsid w:val="00763601"/>
    <w:rsid w:val="00771E5D"/>
    <w:rsid w:val="007741EF"/>
    <w:rsid w:val="007D1801"/>
    <w:rsid w:val="007D29D3"/>
    <w:rsid w:val="00837F70"/>
    <w:rsid w:val="00904898"/>
    <w:rsid w:val="00937706"/>
    <w:rsid w:val="009525C3"/>
    <w:rsid w:val="00971FA5"/>
    <w:rsid w:val="009847CF"/>
    <w:rsid w:val="00994590"/>
    <w:rsid w:val="00996114"/>
    <w:rsid w:val="009C7283"/>
    <w:rsid w:val="009E5265"/>
    <w:rsid w:val="00A02C97"/>
    <w:rsid w:val="00A33CFF"/>
    <w:rsid w:val="00A37B40"/>
    <w:rsid w:val="00A41A6B"/>
    <w:rsid w:val="00A80B46"/>
    <w:rsid w:val="00AA469C"/>
    <w:rsid w:val="00AD63DC"/>
    <w:rsid w:val="00AF642B"/>
    <w:rsid w:val="00B33EBD"/>
    <w:rsid w:val="00B8090D"/>
    <w:rsid w:val="00B976BB"/>
    <w:rsid w:val="00BA0A10"/>
    <w:rsid w:val="00BA4197"/>
    <w:rsid w:val="00BC11DF"/>
    <w:rsid w:val="00BC25CF"/>
    <w:rsid w:val="00C51874"/>
    <w:rsid w:val="00C53377"/>
    <w:rsid w:val="00C76223"/>
    <w:rsid w:val="00C77987"/>
    <w:rsid w:val="00CA1DD2"/>
    <w:rsid w:val="00CB1E89"/>
    <w:rsid w:val="00CB2A84"/>
    <w:rsid w:val="00CB2FD4"/>
    <w:rsid w:val="00D00996"/>
    <w:rsid w:val="00D01941"/>
    <w:rsid w:val="00D043A6"/>
    <w:rsid w:val="00D055BA"/>
    <w:rsid w:val="00D07A7C"/>
    <w:rsid w:val="00D477A8"/>
    <w:rsid w:val="00DB05FD"/>
    <w:rsid w:val="00DB7A4F"/>
    <w:rsid w:val="00DC2BFB"/>
    <w:rsid w:val="00DD5C65"/>
    <w:rsid w:val="00DE0BBC"/>
    <w:rsid w:val="00DE69B0"/>
    <w:rsid w:val="00DF059A"/>
    <w:rsid w:val="00DF1DB7"/>
    <w:rsid w:val="00E0145D"/>
    <w:rsid w:val="00E36A62"/>
    <w:rsid w:val="00E57805"/>
    <w:rsid w:val="00E663BC"/>
    <w:rsid w:val="00E8636A"/>
    <w:rsid w:val="00E956DD"/>
    <w:rsid w:val="00ED1679"/>
    <w:rsid w:val="00F3431B"/>
    <w:rsid w:val="00F40AE1"/>
    <w:rsid w:val="00F60582"/>
    <w:rsid w:val="00F75B6C"/>
    <w:rsid w:val="00F96345"/>
    <w:rsid w:val="00FA54B5"/>
    <w:rsid w:val="00FA55C2"/>
    <w:rsid w:val="00FB5ED4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7B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styleId="Strong">
    <w:name w:val="Strong"/>
    <w:basedOn w:val="DefaultParagraphFont"/>
    <w:uiPriority w:val="99"/>
    <w:qFormat/>
    <w:locked/>
    <w:rsid w:val="003C20D3"/>
    <w:rPr>
      <w:rFonts w:cs="Times New Roman"/>
      <w:b/>
    </w:rPr>
  </w:style>
  <w:style w:type="character" w:styleId="SubtleEmphasis">
    <w:name w:val="Subtle Emphasis"/>
    <w:basedOn w:val="DefaultParagraphFont"/>
    <w:uiPriority w:val="99"/>
    <w:qFormat/>
    <w:rsid w:val="003C20D3"/>
    <w:rPr>
      <w:i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A80B4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B46"/>
    <w:rPr>
      <w:rFonts w:ascii="Tahoma" w:hAnsi="Tahoma"/>
      <w:sz w:val="16"/>
    </w:rPr>
  </w:style>
  <w:style w:type="paragraph" w:styleId="Revision">
    <w:name w:val="Revision"/>
    <w:hidden/>
    <w:uiPriority w:val="99"/>
    <w:semiHidden/>
    <w:rsid w:val="00DB7A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7B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styleId="Strong">
    <w:name w:val="Strong"/>
    <w:basedOn w:val="DefaultParagraphFont"/>
    <w:uiPriority w:val="99"/>
    <w:qFormat/>
    <w:locked/>
    <w:rsid w:val="003C20D3"/>
    <w:rPr>
      <w:rFonts w:cs="Times New Roman"/>
      <w:b/>
    </w:rPr>
  </w:style>
  <w:style w:type="character" w:styleId="SubtleEmphasis">
    <w:name w:val="Subtle Emphasis"/>
    <w:basedOn w:val="DefaultParagraphFont"/>
    <w:uiPriority w:val="99"/>
    <w:qFormat/>
    <w:rsid w:val="003C20D3"/>
    <w:rPr>
      <w:i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A80B4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0B46"/>
    <w:rPr>
      <w:rFonts w:ascii="Tahoma" w:hAnsi="Tahoma"/>
      <w:sz w:val="16"/>
    </w:rPr>
  </w:style>
  <w:style w:type="paragraph" w:styleId="Revision">
    <w:name w:val="Revision"/>
    <w:hidden/>
    <w:uiPriority w:val="99"/>
    <w:semiHidden/>
    <w:rsid w:val="00DB7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EE32-FB04-4D9F-B154-0F241AC8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411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IN11-0601: Part 2, S2</vt:lpstr>
    </vt:vector>
  </TitlesOfParts>
  <Company>DIMEI 2 DSB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IN11-0601: Part 2, S2</dc:title>
  <dc:creator>bryce.rw</dc:creator>
  <cp:lastModifiedBy>GM2</cp:lastModifiedBy>
  <cp:revision>4</cp:revision>
  <dcterms:created xsi:type="dcterms:W3CDTF">2013-01-14T17:51:00Z</dcterms:created>
  <dcterms:modified xsi:type="dcterms:W3CDTF">2013-01-14T21:23:00Z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267101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